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right="142"/>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Informacja prasowa</w:t>
      </w:r>
    </w:p>
    <w:p w:rsidR="00000000" w:rsidDel="00000000" w:rsidP="00000000" w:rsidRDefault="00000000" w:rsidRPr="00000000" w14:paraId="00000002">
      <w:pPr>
        <w:spacing w:after="360" w:line="276" w:lineRule="auto"/>
        <w:ind w:left="-851" w:right="142"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Warszawa, 10 stycznia 2023 r.</w:t>
      </w:r>
    </w:p>
    <w:p w:rsidR="00000000" w:rsidDel="00000000" w:rsidP="00000000" w:rsidRDefault="00000000" w:rsidRPr="00000000" w14:paraId="00000003">
      <w:pPr>
        <w:spacing w:after="360" w:line="276" w:lineRule="auto"/>
        <w:ind w:left="-851" w:right="142" w:firstLine="0"/>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Koniec lutego oznacza koniec punktów PAYBACK! Sprawdź, czy możesz je stracić!</w:t>
      </w:r>
    </w:p>
    <w:p w:rsidR="00000000" w:rsidDel="00000000" w:rsidP="00000000" w:rsidRDefault="00000000" w:rsidRPr="00000000" w14:paraId="00000005">
      <w:pPr>
        <w:spacing w:after="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Rozpoczęła się kolejna edycja akcji „Wygaszanie punktów PAYBACK”. Potrwa do końca lutego br. W tym roku równowartość wszystkich punktów, które tracą ważność, opiewa na niebagatelną kwotę 25 milionów złotych. W czasie akcji uczestnicy największego w Polsce programu multipartnerskiego mają okazję skorzystać z wielu bardzo atrakcyjnych ofert, by wymienić zebrane przez siebie punkty na nagrody i vouchery.</w:t>
      </w:r>
    </w:p>
    <w:p w:rsidR="00000000" w:rsidDel="00000000" w:rsidP="00000000" w:rsidRDefault="00000000" w:rsidRPr="00000000" w14:paraId="00000007">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Punkty PAYBACK ważne są przez trzy lata od momentu ich naliczenia. Akcja wygaszania to ostatnia okazja, aby przeznaczyć je na nagrody rzeczowe lub vouchery. PAYBACK-owicze mają w czym wybierać: oferta dostępnych przedmiotów powiększyła się ostatnio o ponad 100 pozycji, a na stronie </w:t>
      </w:r>
      <w:hyperlink r:id="rId7">
        <w:r w:rsidDel="00000000" w:rsidR="00000000" w:rsidRPr="00000000">
          <w:rPr>
            <w:rFonts w:ascii="Arial" w:cs="Arial" w:eastAsia="Arial" w:hAnsi="Arial"/>
            <w:color w:val="1155cc"/>
            <w:sz w:val="22"/>
            <w:szCs w:val="22"/>
            <w:u w:val="single"/>
            <w:rtl w:val="0"/>
          </w:rPr>
          <w:t xml:space="preserve">sklep.PAYBACK.pl</w:t>
        </w:r>
      </w:hyperlink>
      <w:r w:rsidDel="00000000" w:rsidR="00000000" w:rsidRPr="00000000">
        <w:rPr>
          <w:rFonts w:ascii="Arial" w:cs="Arial" w:eastAsia="Arial" w:hAnsi="Arial"/>
          <w:sz w:val="22"/>
          <w:szCs w:val="22"/>
          <w:rtl w:val="0"/>
        </w:rPr>
        <w:t xml:space="preserve"> znaleźć można także wiele kart podarunkowych marek takich jak Allegro, Zalando, CCC, Everli czy </w:t>
      </w:r>
      <w:r w:rsidDel="00000000" w:rsidR="00000000" w:rsidRPr="00000000">
        <w:rPr>
          <w:rFonts w:ascii="Arial" w:cs="Arial" w:eastAsia="Arial" w:hAnsi="Arial"/>
          <w:b w:val="1"/>
          <w:sz w:val="22"/>
          <w:szCs w:val="22"/>
          <w:rtl w:val="0"/>
        </w:rPr>
        <w:t xml:space="preserve">Booking.com. </w:t>
      </w:r>
      <w:r w:rsidDel="00000000" w:rsidR="00000000" w:rsidRPr="00000000">
        <w:rPr>
          <w:rFonts w:ascii="Arial" w:cs="Arial" w:eastAsia="Arial" w:hAnsi="Arial"/>
          <w:sz w:val="22"/>
          <w:szCs w:val="22"/>
          <w:rtl w:val="0"/>
        </w:rPr>
        <w:t xml:space="preserve">Ponadto uczestnicy mogą wymieniać zebrane punkty na zakupy bezpośrednio w partnerskich sklepach stacjonarnych.</w:t>
      </w:r>
    </w:p>
    <w:p w:rsidR="00000000" w:rsidDel="00000000" w:rsidP="00000000" w:rsidRDefault="00000000" w:rsidRPr="00000000" w14:paraId="00000009">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after="0" w:line="276"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Pragniemy, </w:t>
      </w:r>
      <w:r w:rsidDel="00000000" w:rsidR="00000000" w:rsidRPr="00000000">
        <w:rPr>
          <w:rFonts w:ascii="Arial" w:cs="Arial" w:eastAsia="Arial" w:hAnsi="Arial"/>
          <w:i w:val="1"/>
          <w:sz w:val="22"/>
          <w:szCs w:val="22"/>
          <w:rtl w:val="0"/>
        </w:rPr>
        <w:t xml:space="preserve">by</w:t>
      </w:r>
      <w:r w:rsidDel="00000000" w:rsidR="00000000" w:rsidRPr="00000000">
        <w:rPr>
          <w:rFonts w:ascii="Arial" w:cs="Arial" w:eastAsia="Arial" w:hAnsi="Arial"/>
          <w:i w:val="1"/>
          <w:sz w:val="22"/>
          <w:szCs w:val="22"/>
          <w:rtl w:val="0"/>
        </w:rPr>
        <w:t xml:space="preserve"> uczestnicy Programu wymieniali swoje punkty na nagrody i karty podarunkowe. Szkoda, żeby przepadły, skoro dają szansę realnej oszczędności, co w dobie szalejącej inflacji jest przecież dla każdego niezwykle ważne</w:t>
      </w:r>
      <w:r w:rsidDel="00000000" w:rsidR="00000000" w:rsidRPr="00000000">
        <w:rPr>
          <w:rFonts w:ascii="Arial" w:cs="Arial" w:eastAsia="Arial" w:hAnsi="Arial"/>
          <w:b w:val="1"/>
          <w:i w:val="1"/>
          <w:sz w:val="22"/>
          <w:szCs w:val="22"/>
          <w:rtl w:val="0"/>
        </w:rPr>
        <w:t xml:space="preserve"> </w:t>
      </w:r>
      <w:r w:rsidDel="00000000" w:rsidR="00000000" w:rsidRPr="00000000">
        <w:rPr>
          <w:rFonts w:ascii="Arial" w:cs="Arial" w:eastAsia="Arial" w:hAnsi="Arial"/>
          <w:sz w:val="22"/>
          <w:szCs w:val="22"/>
          <w:rtl w:val="0"/>
        </w:rPr>
        <w:t xml:space="preserve">– mówi </w:t>
      </w:r>
      <w:r w:rsidDel="00000000" w:rsidR="00000000" w:rsidRPr="00000000">
        <w:rPr>
          <w:rFonts w:ascii="Arial" w:cs="Arial" w:eastAsia="Arial" w:hAnsi="Arial"/>
          <w:b w:val="1"/>
          <w:sz w:val="22"/>
          <w:szCs w:val="22"/>
          <w:rtl w:val="0"/>
        </w:rPr>
        <w:t xml:space="preserve">Paweł Zuń, e-Commerce Manager w PAYBACK Polska</w:t>
      </w:r>
      <w:r w:rsidDel="00000000" w:rsidR="00000000" w:rsidRPr="00000000">
        <w:rPr>
          <w:rFonts w:ascii="Arial" w:cs="Arial" w:eastAsia="Arial" w:hAnsi="Arial"/>
          <w:sz w:val="22"/>
          <w:szCs w:val="22"/>
          <w:rtl w:val="0"/>
        </w:rPr>
        <w:t xml:space="preserve">. – </w:t>
      </w:r>
      <w:r w:rsidDel="00000000" w:rsidR="00000000" w:rsidRPr="00000000">
        <w:rPr>
          <w:rFonts w:ascii="Arial" w:cs="Arial" w:eastAsia="Arial" w:hAnsi="Arial"/>
          <w:i w:val="1"/>
          <w:sz w:val="22"/>
          <w:szCs w:val="22"/>
          <w:rtl w:val="0"/>
        </w:rPr>
        <w:t xml:space="preserve">W tym roku równowartość punktów PAYBACK zagrożonych wygaszeniem wynosi 25 milionów złotych, co stanowi ogromną kwotę, którą można przeznaczyć nie tylko na nagrody rzeczowe czy vouchery, ale też na wsparcie charytatywne. Uczestnicy mogą wspomóc np. Program Pajacyk, działania „SOS Ukraina”, Szlachetną Paczkę, TOPR, Siemachę, Akademię Przyszłości czy Pola Nadziei. Przy minimalnym wysiłku PAYBACK-owicze naprawdę mogą zmienić rzeczywistość.</w:t>
      </w:r>
    </w:p>
    <w:p w:rsidR="00000000" w:rsidDel="00000000" w:rsidP="00000000" w:rsidRDefault="00000000" w:rsidRPr="00000000" w14:paraId="0000000B">
      <w:pPr>
        <w:spacing w:after="0" w:line="276"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C">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Przypominamy, że w akcji biorą udział wszyscy uczestnicy Programu – także ci, których punkty nie wygasają pod koniec lutego. Aby zweryfikować, ile punktów może wygasnąć, należy zalogować się w serwisie internetowym PAYBACK lub w aplikacji PAYBACK i wejść w zakładkę „Moje punkty PAYBACK”. Podane jest tam aktualne saldo punktów, a także informacja, ile z nich straci wkrótce ważność. Jeśli uczestnik nie ma punktów do wygaszenia, to zobaczy po prostu saldo swojego konta punktowego.</w:t>
      </w:r>
    </w:p>
    <w:p w:rsidR="00000000" w:rsidDel="00000000" w:rsidP="00000000" w:rsidRDefault="00000000" w:rsidRPr="00000000" w14:paraId="0000000D">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Szczegóły akcji dostępne są pod adresem </w:t>
      </w:r>
      <w:hyperlink r:id="rId8">
        <w:r w:rsidDel="00000000" w:rsidR="00000000" w:rsidRPr="00000000">
          <w:rPr>
            <w:rFonts w:ascii="Arial" w:cs="Arial" w:eastAsia="Arial" w:hAnsi="Arial"/>
            <w:color w:val="0563c1"/>
            <w:sz w:val="22"/>
            <w:szCs w:val="22"/>
            <w:u w:val="single"/>
            <w:rtl w:val="0"/>
          </w:rPr>
          <w:t xml:space="preserve">www.payback.pl/wygaszanie</w:t>
        </w:r>
      </w:hyperlink>
      <w:r w:rsidDel="00000000" w:rsidR="00000000" w:rsidRPr="00000000">
        <w:rPr>
          <w:rFonts w:ascii="Arial" w:cs="Arial" w:eastAsia="Arial" w:hAnsi="Arial"/>
          <w:sz w:val="22"/>
          <w:szCs w:val="22"/>
          <w:rtl w:val="0"/>
        </w:rPr>
        <w:t xml:space="preserve">. Regulamin programu PAYBACK znajduje się pod adresem </w:t>
      </w:r>
      <w:hyperlink r:id="rId9">
        <w:r w:rsidDel="00000000" w:rsidR="00000000" w:rsidRPr="00000000">
          <w:rPr>
            <w:rFonts w:ascii="Arial" w:cs="Arial" w:eastAsia="Arial" w:hAnsi="Arial"/>
            <w:color w:val="0563c1"/>
            <w:sz w:val="22"/>
            <w:szCs w:val="22"/>
            <w:u w:val="single"/>
            <w:rtl w:val="0"/>
          </w:rPr>
          <w:t xml:space="preserve">www.payback.pl/regulamin</w:t>
        </w:r>
      </w:hyperlink>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PAYBACK Polska </w:t>
      </w:r>
    </w:p>
    <w:p w:rsidR="00000000" w:rsidDel="00000000" w:rsidP="00000000" w:rsidRDefault="00000000" w:rsidRPr="00000000" w14:paraId="00000011">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Jesteśmy największym multipartnerskim Programem Bonusowym w Polsce. Uczestnicy naszego Programu mogą zbierać punkty przy pomocy plastikowych kart i nowoczesnej aplikacji. Nagradzamy konsumentów, aby czerpali dodatkową radość z zakupów i doświadczeń z różnymi markami. Wspieramy naszych partnerów w realizacji celów sprzedażowych, budując trwałe relacje z ich klientami.</w:t>
      </w:r>
    </w:p>
    <w:p w:rsidR="00000000" w:rsidDel="00000000" w:rsidP="00000000" w:rsidRDefault="00000000" w:rsidRPr="00000000" w14:paraId="00000012">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13">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Dzięki skali działania oraz narzędziom Big i Smart Data skutecznie pomagamy firmom wzmacniać ich pozycję na rynku. Pogłębione dane o zwyczajach zakupowych pozwalają na stworzenie spersonalizowanej komunikacji i większe angażowanie klientów.</w:t>
      </w:r>
    </w:p>
    <w:p w:rsidR="00000000" w:rsidDel="00000000" w:rsidP="00000000" w:rsidRDefault="00000000" w:rsidRPr="00000000" w14:paraId="00000014">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15">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Wśród naszych partnerów są duże sieci handlowe, firmy usługowe oraz największe platformy e-commerce. Uczestnicy Programu mają do dyspozycji tysiące miejsc sprzedaży w tym 250 sklepów online, w których mogą zbierać punkty i wykorzystywać je na różne sposoby:</w:t>
      </w:r>
    </w:p>
    <w:p w:rsidR="00000000" w:rsidDel="00000000" w:rsidP="00000000" w:rsidRDefault="00000000" w:rsidRPr="00000000" w14:paraId="00000016">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tab/>
        <w:t xml:space="preserve">podczas płatności za zakupy,</w:t>
      </w:r>
    </w:p>
    <w:p w:rsidR="00000000" w:rsidDel="00000000" w:rsidP="00000000" w:rsidRDefault="00000000" w:rsidRPr="00000000" w14:paraId="00000017">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tab/>
        <w:t xml:space="preserve">wymieniając na nagrody – już ponad 2 miliony rozdanych nagród,</w:t>
      </w:r>
    </w:p>
    <w:p w:rsidR="00000000" w:rsidDel="00000000" w:rsidP="00000000" w:rsidRDefault="00000000" w:rsidRPr="00000000" w14:paraId="00000018">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tab/>
        <w:t xml:space="preserve">wymieniając na mile Miles &amp; More,</w:t>
      </w:r>
    </w:p>
    <w:p w:rsidR="00000000" w:rsidDel="00000000" w:rsidP="00000000" w:rsidRDefault="00000000" w:rsidRPr="00000000" w14:paraId="00000019">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tab/>
        <w:t xml:space="preserve">przekazując na cele charytatywne.</w:t>
      </w:r>
    </w:p>
    <w:p w:rsidR="00000000" w:rsidDel="00000000" w:rsidP="00000000" w:rsidRDefault="00000000" w:rsidRPr="00000000" w14:paraId="0000001A">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W samym 2021 roku liczba transakcji, w których uczestnicy Programu zbierali i wykorzystywali punkty PAYBACK, sięgnęła ponad 109 milionów, a obrót nimi przekroczył równowartość 15,1 miliarda PLN.</w:t>
      </w:r>
    </w:p>
    <w:p w:rsidR="00000000" w:rsidDel="00000000" w:rsidP="00000000" w:rsidRDefault="00000000" w:rsidRPr="00000000" w14:paraId="0000001B">
      <w:pPr>
        <w:pBdr>
          <w:top w:color="000000" w:space="1" w:sz="4" w:val="single"/>
          <w:left w:space="0" w:sz="0" w:val="nil"/>
          <w:bottom w:space="0" w:sz="0" w:val="nil"/>
          <w:right w:space="0" w:sz="0" w:val="nil"/>
          <w:between w:space="0" w:sz="0" w:val="nil"/>
        </w:pBdr>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C">
      <w:pPr>
        <w:pBdr>
          <w:top w:color="000000" w:space="1" w:sz="4" w:val="single"/>
        </w:pBdr>
        <w:spacing w:after="0" w:line="276" w:lineRule="auto"/>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Kontakt dla mediów:</w:t>
      </w:r>
      <w:r w:rsidDel="00000000" w:rsidR="00000000" w:rsidRPr="00000000">
        <w:rPr>
          <w:rtl w:val="0"/>
        </w:rPr>
      </w:r>
    </w:p>
    <w:p w:rsidR="00000000" w:rsidDel="00000000" w:rsidP="00000000" w:rsidRDefault="00000000" w:rsidRPr="00000000" w14:paraId="0000001D">
      <w:pPr>
        <w:spacing w:after="0"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Jan Wodziński</w:t>
      </w:r>
    </w:p>
    <w:p w:rsidR="00000000" w:rsidDel="00000000" w:rsidP="00000000" w:rsidRDefault="00000000" w:rsidRPr="00000000" w14:paraId="0000001E">
      <w:pPr>
        <w:spacing w:after="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Adequate</w:t>
        <w:br w:type="textWrapping"/>
        <w:t xml:space="preserve">Tel. +48 533 055 450</w:t>
      </w:r>
    </w:p>
    <w:p w:rsidR="00000000" w:rsidDel="00000000" w:rsidP="00000000" w:rsidRDefault="00000000" w:rsidRPr="00000000" w14:paraId="0000001F">
      <w:pPr>
        <w:spacing w:after="240" w:lineRule="auto"/>
        <w:jc w:val="both"/>
        <w:rPr>
          <w:rFonts w:ascii="Arial" w:cs="Arial" w:eastAsia="Arial" w:hAnsi="Arial"/>
          <w:b w:val="1"/>
          <w:color w:val="0563c1"/>
          <w:sz w:val="16"/>
          <w:szCs w:val="16"/>
        </w:rPr>
      </w:pPr>
      <w:hyperlink r:id="rId10">
        <w:r w:rsidDel="00000000" w:rsidR="00000000" w:rsidRPr="00000000">
          <w:rPr>
            <w:rFonts w:ascii="Arial" w:cs="Arial" w:eastAsia="Arial" w:hAnsi="Arial"/>
            <w:color w:val="0563c1"/>
            <w:sz w:val="16"/>
            <w:szCs w:val="16"/>
            <w:u w:val="single"/>
            <w:rtl w:val="0"/>
          </w:rPr>
          <w:t xml:space="preserve">jan.wodzinski@adequate.pl</w:t>
        </w:r>
      </w:hyperlink>
      <w:r w:rsidDel="00000000" w:rsidR="00000000" w:rsidRPr="00000000">
        <w:rPr>
          <w:color w:val="0563c1"/>
          <w:rtl w:val="0"/>
        </w:rPr>
        <w:br w:type="textWrapping"/>
      </w:r>
      <w:hyperlink r:id="rId11">
        <w:r w:rsidDel="00000000" w:rsidR="00000000" w:rsidRPr="00000000">
          <w:rPr>
            <w:rFonts w:ascii="Arial" w:cs="Arial" w:eastAsia="Arial" w:hAnsi="Arial"/>
            <w:color w:val="0563c1"/>
            <w:sz w:val="16"/>
            <w:szCs w:val="16"/>
            <w:u w:val="single"/>
            <w:rtl w:val="0"/>
          </w:rPr>
          <w:t xml:space="preserve">pr_pl@payback.net</w:t>
        </w:r>
      </w:hyperlink>
      <w:r w:rsidDel="00000000" w:rsidR="00000000" w:rsidRPr="00000000">
        <w:rPr>
          <w:rtl w:val="0"/>
        </w:rPr>
      </w:r>
    </w:p>
    <w:sectPr>
      <w:headerReference r:id="rId12" w:type="default"/>
      <w:footerReference r:id="rId13" w:type="default"/>
      <w:pgSz w:h="16840" w:w="11900" w:orient="portrait"/>
      <w:pgMar w:bottom="0" w:top="1134" w:left="1418" w:right="1268" w:header="284" w:footer="32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spacing w:after="0" w:lineRule="auto"/>
      <w:ind w:left="1416" w:firstLine="707.000000000000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spacing w:after="0" w:lineRule="auto"/>
      <w:ind w:left="-1134" w:right="-999"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drawing>
        <wp:inline distB="0" distT="0" distL="0" distR="0">
          <wp:extent cx="7391400" cy="457200"/>
          <wp:effectExtent b="0" l="0" r="0" t="0"/>
          <wp:docPr descr="C:\Users\pruzik\Desktop\belkaPAYBACKnet.jpg" id="3" name="image1.jpg"/>
          <a:graphic>
            <a:graphicData uri="http://schemas.openxmlformats.org/drawingml/2006/picture">
              <pic:pic>
                <pic:nvPicPr>
                  <pic:cNvPr descr="C:\Users\pruzik\Desktop\belkaPAYBACKnet.jpg" id="0" name="image1.jpg"/>
                  <pic:cNvPicPr preferRelativeResize="0"/>
                </pic:nvPicPr>
                <pic:blipFill>
                  <a:blip r:embed="rId1"/>
                  <a:srcRect b="0" l="0" r="0" t="0"/>
                  <a:stretch>
                    <a:fillRect/>
                  </a:stretch>
                </pic:blipFill>
                <pic:spPr>
                  <a:xfrm>
                    <a:off x="0" y="0"/>
                    <a:ext cx="7391400" cy="457200"/>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pPr>
    <w:rPr>
      <w:rFonts w:ascii="Arial" w:cs="Arial" w:eastAsia="Arial" w:hAnsi="Arial"/>
      <w:b w:val="1"/>
    </w:rPr>
  </w:style>
  <w:style w:type="paragraph" w:styleId="Heading2">
    <w:name w:val="heading 2"/>
    <w:basedOn w:val="Normal"/>
    <w:next w:val="Normal"/>
    <w:pPr>
      <w:keepNext w:val="1"/>
      <w:pBdr>
        <w:bottom w:color="000000" w:space="1" w:sz="4" w:val="single"/>
      </w:pBdr>
      <w:spacing w:after="60" w:before="240" w:lineRule="auto"/>
      <w:ind w:left="576" w:hanging="576"/>
    </w:pPr>
    <w:rPr>
      <w:rFonts w:ascii="Times New Roman" w:cs="Times New Roman" w:eastAsia="Times New Roman" w:hAnsi="Times New Roman"/>
      <w:b w:val="1"/>
      <w:sz w:val="20"/>
      <w:szCs w:val="20"/>
    </w:rPr>
  </w:style>
  <w:style w:type="paragraph" w:styleId="Heading3">
    <w:name w:val="heading 3"/>
    <w:basedOn w:val="Normal"/>
    <w:next w:val="Normal"/>
    <w:pPr>
      <w:keepNext w:val="1"/>
      <w:spacing w:after="60" w:before="240" w:lineRule="auto"/>
      <w:ind w:left="720" w:hanging="720"/>
    </w:pPr>
    <w:rPr>
      <w:rFonts w:ascii="Arial" w:cs="Arial" w:eastAsia="Arial" w:hAnsi="Arial"/>
      <w:b w:val="1"/>
      <w:sz w:val="26"/>
      <w:szCs w:val="26"/>
    </w:rPr>
  </w:style>
  <w:style w:type="paragraph" w:styleId="Heading4">
    <w:name w:val="heading 4"/>
    <w:basedOn w:val="Normal"/>
    <w:next w:val="Normal"/>
    <w:pPr>
      <w:keepNext w:val="1"/>
      <w:spacing w:after="60" w:before="240" w:lineRule="auto"/>
      <w:ind w:left="864" w:hanging="864"/>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ind w:left="1008" w:hanging="1008"/>
    </w:pPr>
    <w:rPr>
      <w:rFonts w:ascii="Times New Roman" w:cs="Times New Roman" w:eastAsia="Times New Roman" w:hAnsi="Times New Roman"/>
      <w:b w:val="1"/>
      <w:i w:val="1"/>
      <w:sz w:val="26"/>
      <w:szCs w:val="26"/>
    </w:rPr>
  </w:style>
  <w:style w:type="paragraph" w:styleId="Heading6">
    <w:name w:val="heading 6"/>
    <w:basedOn w:val="Normal"/>
    <w:next w:val="Normal"/>
    <w:pPr>
      <w:spacing w:after="60" w:before="240" w:lineRule="auto"/>
      <w:ind w:left="1152" w:hanging="1152"/>
    </w:pPr>
    <w:rPr>
      <w:rFonts w:ascii="Times New Roman" w:cs="Times New Roman" w:eastAsia="Times New Roman" w:hAnsi="Times New Roman"/>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pPr>
    <w:rPr>
      <w:rFonts w:ascii="Arial" w:cs="Arial" w:eastAsia="Arial" w:hAnsi="Arial"/>
      <w:b w:val="1"/>
    </w:rPr>
  </w:style>
  <w:style w:type="paragraph" w:styleId="Heading2">
    <w:name w:val="heading 2"/>
    <w:basedOn w:val="Normal"/>
    <w:next w:val="Normal"/>
    <w:pPr>
      <w:keepNext w:val="1"/>
      <w:pBdr>
        <w:bottom w:color="000000" w:space="1" w:sz="4" w:val="single"/>
      </w:pBdr>
      <w:spacing w:after="60" w:before="240" w:lineRule="auto"/>
      <w:ind w:left="576" w:hanging="576"/>
    </w:pPr>
    <w:rPr>
      <w:rFonts w:ascii="Times New Roman" w:cs="Times New Roman" w:eastAsia="Times New Roman" w:hAnsi="Times New Roman"/>
      <w:b w:val="1"/>
      <w:sz w:val="20"/>
      <w:szCs w:val="20"/>
    </w:rPr>
  </w:style>
  <w:style w:type="paragraph" w:styleId="Heading3">
    <w:name w:val="heading 3"/>
    <w:basedOn w:val="Normal"/>
    <w:next w:val="Normal"/>
    <w:pPr>
      <w:keepNext w:val="1"/>
      <w:spacing w:after="60" w:before="240" w:lineRule="auto"/>
      <w:ind w:left="720" w:hanging="720"/>
    </w:pPr>
    <w:rPr>
      <w:rFonts w:ascii="Arial" w:cs="Arial" w:eastAsia="Arial" w:hAnsi="Arial"/>
      <w:b w:val="1"/>
      <w:sz w:val="26"/>
      <w:szCs w:val="26"/>
    </w:rPr>
  </w:style>
  <w:style w:type="paragraph" w:styleId="Heading4">
    <w:name w:val="heading 4"/>
    <w:basedOn w:val="Normal"/>
    <w:next w:val="Normal"/>
    <w:pPr>
      <w:keepNext w:val="1"/>
      <w:spacing w:after="60" w:before="240" w:lineRule="auto"/>
      <w:ind w:left="864" w:hanging="864"/>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ind w:left="1008" w:hanging="1008"/>
    </w:pPr>
    <w:rPr>
      <w:rFonts w:ascii="Times New Roman" w:cs="Times New Roman" w:eastAsia="Times New Roman" w:hAnsi="Times New Roman"/>
      <w:b w:val="1"/>
      <w:i w:val="1"/>
      <w:sz w:val="26"/>
      <w:szCs w:val="26"/>
    </w:rPr>
  </w:style>
  <w:style w:type="paragraph" w:styleId="Heading6">
    <w:name w:val="heading 6"/>
    <w:basedOn w:val="Normal"/>
    <w:next w:val="Normal"/>
    <w:pPr>
      <w:spacing w:after="60" w:before="240" w:lineRule="auto"/>
      <w:ind w:left="1152" w:hanging="1152"/>
    </w:pPr>
    <w:rPr>
      <w:rFonts w:ascii="Times New Roman" w:cs="Times New Roman" w:eastAsia="Times New Roman" w:hAnsi="Times New Roman"/>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spacing w:after="60" w:before="240"/>
      <w:ind w:left="720" w:hanging="720"/>
      <w:outlineLvl w:val="0"/>
    </w:pPr>
    <w:rPr>
      <w:rFonts w:ascii="Arial" w:cs="Arial" w:eastAsia="Arial" w:hAnsi="Arial"/>
      <w:b w:val="1"/>
    </w:rPr>
  </w:style>
  <w:style w:type="paragraph" w:styleId="Nagwek2">
    <w:name w:val="heading 2"/>
    <w:basedOn w:val="Normalny"/>
    <w:next w:val="Normalny"/>
    <w:uiPriority w:val="9"/>
    <w:semiHidden w:val="1"/>
    <w:unhideWhenUsed w:val="1"/>
    <w:qFormat w:val="1"/>
    <w:pPr>
      <w:keepNext w:val="1"/>
      <w:pBdr>
        <w:bottom w:color="000000" w:space="1" w:sz="4" w:val="single"/>
      </w:pBdr>
      <w:spacing w:after="60" w:before="240"/>
      <w:ind w:left="576" w:hanging="576"/>
      <w:outlineLvl w:val="1"/>
    </w:pPr>
    <w:rPr>
      <w:rFonts w:ascii="Times New Roman" w:cs="Times New Roman" w:eastAsia="Times New Roman" w:hAnsi="Times New Roman"/>
      <w:b w:val="1"/>
      <w:sz w:val="20"/>
      <w:szCs w:val="20"/>
    </w:rPr>
  </w:style>
  <w:style w:type="paragraph" w:styleId="Nagwek3">
    <w:name w:val="heading 3"/>
    <w:basedOn w:val="Normalny"/>
    <w:next w:val="Normalny"/>
    <w:uiPriority w:val="9"/>
    <w:semiHidden w:val="1"/>
    <w:unhideWhenUsed w:val="1"/>
    <w:qFormat w:val="1"/>
    <w:pPr>
      <w:keepNext w:val="1"/>
      <w:spacing w:after="60" w:before="240"/>
      <w:ind w:left="720" w:hanging="720"/>
      <w:outlineLvl w:val="2"/>
    </w:pPr>
    <w:rPr>
      <w:rFonts w:ascii="Arial" w:cs="Arial" w:eastAsia="Arial" w:hAnsi="Arial"/>
      <w:b w:val="1"/>
      <w:sz w:val="26"/>
      <w:szCs w:val="26"/>
    </w:rPr>
  </w:style>
  <w:style w:type="paragraph" w:styleId="Nagwek4">
    <w:name w:val="heading 4"/>
    <w:basedOn w:val="Normalny"/>
    <w:next w:val="Normalny"/>
    <w:uiPriority w:val="9"/>
    <w:semiHidden w:val="1"/>
    <w:unhideWhenUsed w:val="1"/>
    <w:qFormat w:val="1"/>
    <w:pPr>
      <w:keepNext w:val="1"/>
      <w:spacing w:after="60" w:before="240"/>
      <w:ind w:left="864" w:hanging="864"/>
      <w:outlineLvl w:val="3"/>
    </w:pPr>
    <w:rPr>
      <w:rFonts w:ascii="Times New Roman" w:cs="Times New Roman" w:eastAsia="Times New Roman" w:hAnsi="Times New Roman"/>
      <w:b w:val="1"/>
      <w:sz w:val="28"/>
      <w:szCs w:val="28"/>
    </w:rPr>
  </w:style>
  <w:style w:type="paragraph" w:styleId="Nagwek5">
    <w:name w:val="heading 5"/>
    <w:basedOn w:val="Normalny"/>
    <w:next w:val="Normalny"/>
    <w:uiPriority w:val="9"/>
    <w:semiHidden w:val="1"/>
    <w:unhideWhenUsed w:val="1"/>
    <w:qFormat w:val="1"/>
    <w:pPr>
      <w:spacing w:after="60" w:before="240"/>
      <w:ind w:left="1008" w:hanging="1008"/>
      <w:outlineLvl w:val="4"/>
    </w:pPr>
    <w:rPr>
      <w:rFonts w:ascii="Times New Roman" w:cs="Times New Roman" w:eastAsia="Times New Roman" w:hAnsi="Times New Roman"/>
      <w:b w:val="1"/>
      <w:i w:val="1"/>
      <w:sz w:val="26"/>
      <w:szCs w:val="26"/>
    </w:rPr>
  </w:style>
  <w:style w:type="paragraph" w:styleId="Nagwek6">
    <w:name w:val="heading 6"/>
    <w:basedOn w:val="Normalny"/>
    <w:next w:val="Normalny"/>
    <w:uiPriority w:val="9"/>
    <w:semiHidden w:val="1"/>
    <w:unhideWhenUsed w:val="1"/>
    <w:qFormat w:val="1"/>
    <w:pPr>
      <w:spacing w:after="60" w:before="240"/>
      <w:ind w:left="1152" w:hanging="1152"/>
      <w:outlineLvl w:val="5"/>
    </w:pPr>
    <w:rPr>
      <w:rFonts w:ascii="Times New Roman" w:cs="Times New Roman" w:eastAsia="Times New Roman" w:hAnsi="Times New Roman"/>
      <w:b w:val="1"/>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paragraph" w:styleId="Tekstkomentarza">
    <w:name w:val="annotation text"/>
    <w:basedOn w:val="Normalny"/>
    <w:link w:val="TekstkomentarzaZnak"/>
    <w:uiPriority w:val="99"/>
    <w:unhideWhenUsed w:val="1"/>
    <w:rsid w:val="00D22CEA"/>
    <w:pPr>
      <w:spacing w:after="0"/>
    </w:pPr>
    <w:rPr>
      <w:rFonts w:ascii="Arial" w:cs="Arial" w:eastAsia="Arial" w:hAnsi="Arial"/>
      <w:sz w:val="20"/>
      <w:szCs w:val="20"/>
      <w:lang w:val="pl"/>
    </w:rPr>
  </w:style>
  <w:style w:type="character" w:styleId="TekstkomentarzaZnak" w:customStyle="1">
    <w:name w:val="Tekst komentarza Znak"/>
    <w:basedOn w:val="Domylnaczcionkaakapitu"/>
    <w:link w:val="Tekstkomentarza"/>
    <w:uiPriority w:val="99"/>
    <w:rsid w:val="00D22CEA"/>
    <w:rPr>
      <w:rFonts w:ascii="Arial" w:cs="Arial" w:eastAsia="Arial" w:hAnsi="Arial"/>
      <w:sz w:val="20"/>
      <w:szCs w:val="20"/>
      <w:lang w:val="pl"/>
    </w:rPr>
  </w:style>
  <w:style w:type="character" w:styleId="Odwoaniedokomentarza">
    <w:name w:val="annotation reference"/>
    <w:basedOn w:val="Domylnaczcionkaakapitu"/>
    <w:uiPriority w:val="99"/>
    <w:semiHidden w:val="1"/>
    <w:unhideWhenUsed w:val="1"/>
    <w:rsid w:val="00D22CEA"/>
    <w:rPr>
      <w:sz w:val="16"/>
      <w:szCs w:val="16"/>
    </w:rPr>
  </w:style>
  <w:style w:type="character" w:styleId="Hipercze">
    <w:name w:val="Hyperlink"/>
    <w:basedOn w:val="Domylnaczcionkaakapitu"/>
    <w:uiPriority w:val="99"/>
    <w:unhideWhenUsed w:val="1"/>
    <w:rsid w:val="00AD2DD4"/>
    <w:rPr>
      <w:color w:val="0000ff" w:themeColor="hyperlink"/>
      <w:u w:val="single"/>
    </w:rPr>
  </w:style>
  <w:style w:type="character" w:styleId="Nierozpoznanawzmianka">
    <w:name w:val="Unresolved Mention"/>
    <w:basedOn w:val="Domylnaczcionkaakapitu"/>
    <w:uiPriority w:val="99"/>
    <w:semiHidden w:val="1"/>
    <w:unhideWhenUsed w:val="1"/>
    <w:rsid w:val="00AD2DD4"/>
    <w:rPr>
      <w:color w:val="605e5c"/>
      <w:shd w:color="auto" w:fill="e1dfdd" w:val="clear"/>
    </w:rPr>
  </w:style>
  <w:style w:type="paragraph" w:styleId="Tematkomentarza">
    <w:name w:val="annotation subject"/>
    <w:basedOn w:val="Tekstkomentarza"/>
    <w:next w:val="Tekstkomentarza"/>
    <w:link w:val="TematkomentarzaZnak"/>
    <w:uiPriority w:val="99"/>
    <w:semiHidden w:val="1"/>
    <w:unhideWhenUsed w:val="1"/>
    <w:rsid w:val="007B635C"/>
    <w:pPr>
      <w:spacing w:after="200"/>
    </w:pPr>
    <w:rPr>
      <w:rFonts w:ascii="Calibri" w:cs="Calibri" w:eastAsia="Calibri" w:hAnsi="Calibri"/>
      <w:b w:val="1"/>
      <w:bCs w:val="1"/>
      <w:lang w:val="pl-PL"/>
    </w:rPr>
  </w:style>
  <w:style w:type="character" w:styleId="TematkomentarzaZnak" w:customStyle="1">
    <w:name w:val="Temat komentarza Znak"/>
    <w:basedOn w:val="TekstkomentarzaZnak"/>
    <w:link w:val="Tematkomentarza"/>
    <w:uiPriority w:val="99"/>
    <w:semiHidden w:val="1"/>
    <w:rsid w:val="007B635C"/>
    <w:rPr>
      <w:rFonts w:ascii="Arial" w:cs="Arial" w:eastAsia="Arial" w:hAnsi="Arial"/>
      <w:b w:val="1"/>
      <w:bCs w:val="1"/>
      <w:sz w:val="20"/>
      <w:szCs w:val="20"/>
      <w:lang w:val="pl"/>
    </w:rPr>
  </w:style>
  <w:style w:type="paragraph" w:styleId="Stopka">
    <w:name w:val="footer"/>
    <w:basedOn w:val="Normalny"/>
    <w:link w:val="StopkaZnak"/>
    <w:uiPriority w:val="99"/>
    <w:unhideWhenUsed w:val="1"/>
    <w:rsid w:val="002E0174"/>
    <w:pPr>
      <w:tabs>
        <w:tab w:val="center" w:pos="4536"/>
        <w:tab w:val="right" w:pos="9072"/>
      </w:tabs>
      <w:spacing w:after="0"/>
    </w:pPr>
  </w:style>
  <w:style w:type="character" w:styleId="StopkaZnak" w:customStyle="1">
    <w:name w:val="Stopka Znak"/>
    <w:basedOn w:val="Domylnaczcionkaakapitu"/>
    <w:link w:val="Stopka"/>
    <w:uiPriority w:val="99"/>
    <w:rsid w:val="002E0174"/>
  </w:style>
  <w:style w:type="paragraph" w:styleId="Tekstdymka">
    <w:name w:val="Balloon Text"/>
    <w:basedOn w:val="Normalny"/>
    <w:link w:val="TekstdymkaZnak"/>
    <w:uiPriority w:val="99"/>
    <w:semiHidden w:val="1"/>
    <w:unhideWhenUsed w:val="1"/>
    <w:rsid w:val="00AD618A"/>
    <w:pPr>
      <w:spacing w:after="0"/>
    </w:pPr>
    <w:rPr>
      <w:rFonts w:ascii="Times New Roman" w:cs="Times New Roman" w:hAnsi="Times New Roman"/>
      <w:sz w:val="18"/>
      <w:szCs w:val="18"/>
    </w:rPr>
  </w:style>
  <w:style w:type="character" w:styleId="TekstdymkaZnak" w:customStyle="1">
    <w:name w:val="Tekst dymka Znak"/>
    <w:basedOn w:val="Domylnaczcionkaakapitu"/>
    <w:link w:val="Tekstdymka"/>
    <w:uiPriority w:val="99"/>
    <w:semiHidden w:val="1"/>
    <w:rsid w:val="00AD618A"/>
    <w:rPr>
      <w:rFonts w:ascii="Times New Roman" w:cs="Times New Roman" w:hAnsi="Times New Roman"/>
      <w:sz w:val="18"/>
      <w:szCs w:val="18"/>
    </w:rPr>
  </w:style>
  <w:style w:type="paragraph" w:styleId="Poprawka">
    <w:name w:val="Revision"/>
    <w:hidden w:val="1"/>
    <w:uiPriority w:val="99"/>
    <w:semiHidden w:val="1"/>
    <w:rsid w:val="008649DF"/>
    <w:pPr>
      <w:spacing w:after="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mailto:pr_pl@payback.net" TargetMode="External"/><Relationship Id="rId10" Type="http://schemas.openxmlformats.org/officeDocument/2006/relationships/hyperlink" Target="mailto:jan.wodzinski@adequate.pl"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ayback.pl/regulami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klep.payback.pl/" TargetMode="External"/><Relationship Id="rId8" Type="http://schemas.openxmlformats.org/officeDocument/2006/relationships/hyperlink" Target="https://www.payback.pl/wygasza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q1FAO3XsYi8X3eDhqS5wsPpmoQ==">AMUW2mW5NcFXtZrg8My64rvSKM1Cwgc41F8PIpe4uXSBopQ9Grv3bnNxwNiloC2Dl2MfSSJucyzxrfroI8gijO/t+xo8XM38rVe29hYcEjB6OkZnsTzv5jevk2T04g2obf1n6lHA2Uwu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2022-12-01T08:33:00Z</dcterms:created>
  <dc:creator>Adequate</dc:creator>
</cp:coreProperties>
</file>